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8E093" w14:textId="77777777" w:rsidR="00166DB4" w:rsidRDefault="00000000">
      <w:pPr>
        <w:spacing w:after="258" w:line="259" w:lineRule="auto"/>
        <w:ind w:right="13"/>
        <w:jc w:val="center"/>
      </w:pPr>
      <w:r>
        <w:rPr>
          <w:b/>
        </w:rPr>
        <w:t>ANKARA NÖBETÇİ AİLE MAHKEMESİNE</w:t>
      </w:r>
      <w:r>
        <w:t xml:space="preserve"> </w:t>
      </w:r>
    </w:p>
    <w:p w14:paraId="7C6C3D7E" w14:textId="77777777" w:rsidR="00166DB4" w:rsidRDefault="00000000">
      <w:pPr>
        <w:spacing w:after="0" w:line="259" w:lineRule="auto"/>
        <w:ind w:left="0" w:right="15" w:firstLine="0"/>
        <w:jc w:val="right"/>
      </w:pPr>
      <w:r>
        <w:rPr>
          <w:b/>
        </w:rPr>
        <w:t>İHTİYATİ TEDBİR TALEPLİDİR.</w:t>
      </w:r>
      <w:r>
        <w:t xml:space="preserve"> </w:t>
      </w:r>
    </w:p>
    <w:tbl>
      <w:tblPr>
        <w:tblStyle w:val="TableGrid"/>
        <w:tblW w:w="9807" w:type="dxa"/>
        <w:tblInd w:w="15" w:type="dxa"/>
        <w:tblCellMar>
          <w:top w:w="0" w:type="dxa"/>
          <w:left w:w="0" w:type="dxa"/>
          <w:bottom w:w="0" w:type="dxa"/>
          <w:right w:w="0" w:type="dxa"/>
        </w:tblCellMar>
        <w:tblLook w:val="04A0" w:firstRow="1" w:lastRow="0" w:firstColumn="1" w:lastColumn="0" w:noHBand="0" w:noVBand="1"/>
      </w:tblPr>
      <w:tblGrid>
        <w:gridCol w:w="2710"/>
        <w:gridCol w:w="7097"/>
      </w:tblGrid>
      <w:tr w:rsidR="00166DB4" w14:paraId="0E4B73DE" w14:textId="77777777">
        <w:trPr>
          <w:trHeight w:val="615"/>
        </w:trPr>
        <w:tc>
          <w:tcPr>
            <w:tcW w:w="2710" w:type="dxa"/>
            <w:tcBorders>
              <w:top w:val="nil"/>
              <w:left w:val="nil"/>
              <w:bottom w:val="nil"/>
              <w:right w:val="nil"/>
            </w:tcBorders>
          </w:tcPr>
          <w:p w14:paraId="5F7FFFA9" w14:textId="77777777" w:rsidR="00166DB4" w:rsidRDefault="00000000">
            <w:pPr>
              <w:spacing w:after="0" w:line="259" w:lineRule="auto"/>
              <w:ind w:left="0" w:right="0" w:firstLine="0"/>
              <w:jc w:val="left"/>
            </w:pPr>
            <w:r>
              <w:rPr>
                <w:b/>
              </w:rPr>
              <w:t>DAVACI</w:t>
            </w:r>
            <w:r>
              <w:t xml:space="preserve"> </w:t>
            </w:r>
          </w:p>
        </w:tc>
        <w:tc>
          <w:tcPr>
            <w:tcW w:w="7096" w:type="dxa"/>
            <w:tcBorders>
              <w:top w:val="nil"/>
              <w:left w:val="nil"/>
              <w:bottom w:val="nil"/>
              <w:right w:val="nil"/>
            </w:tcBorders>
          </w:tcPr>
          <w:p w14:paraId="4C7FDE05" w14:textId="1E206D3C" w:rsidR="00166DB4" w:rsidRDefault="00000000">
            <w:pPr>
              <w:spacing w:after="0" w:line="259" w:lineRule="auto"/>
              <w:ind w:left="172" w:right="0" w:firstLine="0"/>
              <w:jc w:val="left"/>
            </w:pPr>
            <w:r>
              <w:rPr>
                <w:b/>
              </w:rPr>
              <w:t>:</w:t>
            </w:r>
            <w:r>
              <w:t xml:space="preserve">  </w:t>
            </w:r>
            <w:r w:rsidR="00C67F30">
              <w:t>U***H***</w:t>
            </w:r>
          </w:p>
          <w:p w14:paraId="607547AC" w14:textId="77777777" w:rsidR="00166DB4" w:rsidRDefault="00000000">
            <w:pPr>
              <w:spacing w:after="0" w:line="259" w:lineRule="auto"/>
              <w:ind w:left="172" w:right="0" w:firstLine="0"/>
              <w:jc w:val="left"/>
            </w:pPr>
            <w:r>
              <w:t xml:space="preserve"> </w:t>
            </w:r>
          </w:p>
        </w:tc>
      </w:tr>
      <w:tr w:rsidR="00166DB4" w14:paraId="73981A65" w14:textId="77777777">
        <w:trPr>
          <w:trHeight w:val="816"/>
        </w:trPr>
        <w:tc>
          <w:tcPr>
            <w:tcW w:w="2710" w:type="dxa"/>
            <w:tcBorders>
              <w:top w:val="nil"/>
              <w:left w:val="nil"/>
              <w:bottom w:val="nil"/>
              <w:right w:val="nil"/>
            </w:tcBorders>
          </w:tcPr>
          <w:p w14:paraId="7FA8D214" w14:textId="77777777" w:rsidR="00166DB4" w:rsidRDefault="00000000">
            <w:pPr>
              <w:spacing w:after="0" w:line="259" w:lineRule="auto"/>
              <w:ind w:left="0" w:right="0" w:firstLine="0"/>
              <w:jc w:val="left"/>
            </w:pPr>
            <w:r>
              <w:rPr>
                <w:b/>
              </w:rPr>
              <w:t>VEKİLİ</w:t>
            </w:r>
            <w:r>
              <w:t xml:space="preserve"> </w:t>
            </w:r>
          </w:p>
        </w:tc>
        <w:tc>
          <w:tcPr>
            <w:tcW w:w="7096" w:type="dxa"/>
            <w:tcBorders>
              <w:top w:val="nil"/>
              <w:left w:val="nil"/>
              <w:bottom w:val="nil"/>
              <w:right w:val="nil"/>
            </w:tcBorders>
            <w:vAlign w:val="bottom"/>
          </w:tcPr>
          <w:p w14:paraId="5D0B69D1" w14:textId="77777777" w:rsidR="00C67F30" w:rsidRDefault="00000000" w:rsidP="00C67F30">
            <w:pPr>
              <w:tabs>
                <w:tab w:val="center" w:pos="1416"/>
                <w:tab w:val="center" w:pos="2124"/>
                <w:tab w:val="center" w:pos="2832"/>
                <w:tab w:val="center" w:pos="4053"/>
              </w:tabs>
              <w:spacing w:after="95"/>
            </w:pPr>
            <w:r>
              <w:rPr>
                <w:b/>
              </w:rPr>
              <w:t>:</w:t>
            </w:r>
            <w:r>
              <w:t xml:space="preserve">  </w:t>
            </w:r>
            <w:r w:rsidR="00C67F30">
              <w:t>Av. Hasan Tok</w:t>
            </w:r>
          </w:p>
          <w:p w14:paraId="19E75AA8" w14:textId="77777777" w:rsidR="00C67F30" w:rsidRDefault="00C67F30" w:rsidP="00C67F30">
            <w:pPr>
              <w:tabs>
                <w:tab w:val="center" w:pos="1416"/>
                <w:tab w:val="center" w:pos="2124"/>
                <w:tab w:val="center" w:pos="2832"/>
                <w:tab w:val="center" w:pos="4053"/>
              </w:tabs>
              <w:spacing w:after="95"/>
              <w:ind w:left="0" w:firstLine="0"/>
              <w:jc w:val="left"/>
              <w:rPr>
                <w:lang w:val="tr-TR"/>
              </w:rPr>
            </w:pP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5AE3E369" w14:textId="40C488F8" w:rsidR="00166DB4" w:rsidRDefault="00C67F30" w:rsidP="00C67F30">
            <w:pPr>
              <w:ind w:left="0"/>
            </w:pPr>
            <w:r w:rsidRPr="007F1017">
              <w:t>Tel: +90312 215 10 22</w:t>
            </w:r>
            <w:r>
              <w:t xml:space="preserve">    </w:t>
            </w:r>
          </w:p>
        </w:tc>
      </w:tr>
      <w:tr w:rsidR="00166DB4" w14:paraId="7AED4D5F" w14:textId="77777777">
        <w:trPr>
          <w:trHeight w:val="886"/>
        </w:trPr>
        <w:tc>
          <w:tcPr>
            <w:tcW w:w="2710" w:type="dxa"/>
            <w:tcBorders>
              <w:top w:val="nil"/>
              <w:left w:val="nil"/>
              <w:bottom w:val="nil"/>
              <w:right w:val="nil"/>
            </w:tcBorders>
          </w:tcPr>
          <w:p w14:paraId="2D397A12" w14:textId="77777777" w:rsidR="00166DB4" w:rsidRDefault="00000000">
            <w:pPr>
              <w:spacing w:after="0" w:line="259" w:lineRule="auto"/>
              <w:ind w:left="0" w:right="0" w:firstLine="0"/>
              <w:jc w:val="left"/>
            </w:pPr>
            <w:r>
              <w:rPr>
                <w:b/>
              </w:rPr>
              <w:t>DAVALI</w:t>
            </w:r>
            <w:r>
              <w:t xml:space="preserve"> </w:t>
            </w:r>
          </w:p>
        </w:tc>
        <w:tc>
          <w:tcPr>
            <w:tcW w:w="7096" w:type="dxa"/>
            <w:tcBorders>
              <w:top w:val="nil"/>
              <w:left w:val="nil"/>
              <w:bottom w:val="nil"/>
              <w:right w:val="nil"/>
            </w:tcBorders>
            <w:vAlign w:val="center"/>
          </w:tcPr>
          <w:p w14:paraId="110CD53D" w14:textId="406F3429" w:rsidR="00166DB4" w:rsidRDefault="00000000">
            <w:pPr>
              <w:spacing w:after="0" w:line="259" w:lineRule="auto"/>
              <w:ind w:left="172" w:right="0" w:firstLine="0"/>
              <w:jc w:val="left"/>
            </w:pPr>
            <w:r>
              <w:rPr>
                <w:b/>
              </w:rPr>
              <w:t>:</w:t>
            </w:r>
            <w:r>
              <w:t xml:space="preserve">  </w:t>
            </w:r>
            <w:r w:rsidR="00C67F30">
              <w:t>G***N***</w:t>
            </w:r>
          </w:p>
          <w:p w14:paraId="345D50B0" w14:textId="77777777" w:rsidR="00166DB4" w:rsidRDefault="00000000">
            <w:pPr>
              <w:spacing w:after="0" w:line="259" w:lineRule="auto"/>
              <w:ind w:left="172" w:right="0" w:firstLine="0"/>
              <w:jc w:val="left"/>
            </w:pPr>
            <w:r>
              <w:t xml:space="preserve"> </w:t>
            </w:r>
          </w:p>
        </w:tc>
      </w:tr>
      <w:tr w:rsidR="00166DB4" w14:paraId="5FC72E4B" w14:textId="77777777">
        <w:trPr>
          <w:trHeight w:val="387"/>
        </w:trPr>
        <w:tc>
          <w:tcPr>
            <w:tcW w:w="2710" w:type="dxa"/>
            <w:tcBorders>
              <w:top w:val="nil"/>
              <w:left w:val="nil"/>
              <w:bottom w:val="nil"/>
              <w:right w:val="nil"/>
            </w:tcBorders>
            <w:vAlign w:val="bottom"/>
          </w:tcPr>
          <w:p w14:paraId="7CBE22C1" w14:textId="77777777" w:rsidR="00166DB4" w:rsidRDefault="00000000">
            <w:pPr>
              <w:spacing w:after="0" w:line="259" w:lineRule="auto"/>
              <w:ind w:left="0" w:right="0" w:firstLine="0"/>
              <w:jc w:val="left"/>
            </w:pPr>
            <w:r>
              <w:rPr>
                <w:b/>
              </w:rPr>
              <w:t>KONU</w:t>
            </w:r>
            <w:r>
              <w:t xml:space="preserve"> </w:t>
            </w:r>
          </w:p>
        </w:tc>
        <w:tc>
          <w:tcPr>
            <w:tcW w:w="7096" w:type="dxa"/>
            <w:tcBorders>
              <w:top w:val="nil"/>
              <w:left w:val="nil"/>
              <w:bottom w:val="nil"/>
              <w:right w:val="nil"/>
            </w:tcBorders>
            <w:vAlign w:val="bottom"/>
          </w:tcPr>
          <w:p w14:paraId="25483FE0" w14:textId="77777777" w:rsidR="00166DB4" w:rsidRDefault="00000000">
            <w:pPr>
              <w:spacing w:after="0" w:line="259" w:lineRule="auto"/>
              <w:ind w:left="172" w:right="0" w:firstLine="0"/>
              <w:jc w:val="left"/>
            </w:pPr>
            <w:r>
              <w:rPr>
                <w:b/>
              </w:rPr>
              <w:t>:</w:t>
            </w:r>
            <w:r>
              <w:t xml:space="preserve"> Fazlaya ilişkin talep ve dava hakkımız saklı kalmak kaydıyla, taraflar  </w:t>
            </w:r>
          </w:p>
        </w:tc>
      </w:tr>
    </w:tbl>
    <w:p w14:paraId="7747DCBE" w14:textId="77777777" w:rsidR="00166DB4" w:rsidRDefault="00000000">
      <w:pPr>
        <w:ind w:right="61"/>
      </w:pPr>
      <w:r>
        <w:t xml:space="preserve">arasındaki mal rejiminin tasfiyesi ile, Ankara İli *** İlçesi *** numaralı bağımsız bölüm taşınmaz ile davalının taşınır, taşınmaz ve bankada bulunan diğer aktif malvarlığı değerlerinden doğan katılma alacağının  kısmi dava niteliğindeki şimdilik 20.000 TL'sinin dava tarihinden işleyecek yasal faiziyle birlikte davalıdan alınarak davacıya ödenmesine karar verilmesi talepli dava dilekçesidir.  </w:t>
      </w:r>
    </w:p>
    <w:p w14:paraId="1AEC5BA3" w14:textId="77777777" w:rsidR="00166DB4" w:rsidRDefault="00000000">
      <w:pPr>
        <w:spacing w:after="258" w:line="259" w:lineRule="auto"/>
        <w:ind w:right="27"/>
        <w:jc w:val="center"/>
      </w:pPr>
      <w:r>
        <w:rPr>
          <w:b/>
        </w:rPr>
        <w:t>AÇIKLAMALAR</w:t>
      </w:r>
      <w:r>
        <w:t xml:space="preserve"> </w:t>
      </w:r>
    </w:p>
    <w:p w14:paraId="7884445E" w14:textId="77777777" w:rsidR="00166DB4" w:rsidRDefault="00000000">
      <w:pPr>
        <w:numPr>
          <w:ilvl w:val="0"/>
          <w:numId w:val="1"/>
        </w:numPr>
        <w:ind w:right="61"/>
      </w:pPr>
      <w:r>
        <w:t xml:space="preserve">Yukarıda kimlik bilgileri yazılı taraflar, *** tarihinde evlenmiş olup bu evlilikten üç adet çocukları mevcuttur. </w:t>
      </w:r>
    </w:p>
    <w:p w14:paraId="053FC748" w14:textId="77777777" w:rsidR="00166DB4" w:rsidRDefault="00000000">
      <w:pPr>
        <w:numPr>
          <w:ilvl w:val="0"/>
          <w:numId w:val="1"/>
        </w:numPr>
        <w:ind w:right="61"/>
      </w:pPr>
      <w:r>
        <w:t xml:space="preserve">Tarafların evlilik birliğinin devamı sırasında,  Ankara İli *** İlçesi *** Parselde kain *** numaralı bağımsız bölüm satın alınmış olup bu bağımsız bölüm halen davalı *** adına kayıtlıdır. </w:t>
      </w:r>
    </w:p>
    <w:p w14:paraId="7ACCD5AB" w14:textId="77777777" w:rsidR="00166DB4" w:rsidRDefault="00000000">
      <w:pPr>
        <w:numPr>
          <w:ilvl w:val="0"/>
          <w:numId w:val="1"/>
        </w:numPr>
        <w:ind w:right="61"/>
      </w:pPr>
      <w:r>
        <w:rPr>
          <w:noProof/>
        </w:rPr>
        <w:drawing>
          <wp:anchor distT="0" distB="0" distL="114300" distR="114300" simplePos="0" relativeHeight="251658240" behindDoc="0" locked="0" layoutInCell="1" allowOverlap="0" wp14:anchorId="18B17BA8" wp14:editId="6BE1A0BD">
            <wp:simplePos x="0" y="0"/>
            <wp:positionH relativeFrom="page">
              <wp:posOffset>6794500</wp:posOffset>
            </wp:positionH>
            <wp:positionV relativeFrom="page">
              <wp:posOffset>10020299</wp:posOffset>
            </wp:positionV>
            <wp:extent cx="647700" cy="647700"/>
            <wp:effectExtent l="0" t="0" r="0" b="0"/>
            <wp:wrapTopAndBottom/>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7"/>
                    <a:stretch>
                      <a:fillRect/>
                    </a:stretch>
                  </pic:blipFill>
                  <pic:spPr>
                    <a:xfrm>
                      <a:off x="0" y="0"/>
                      <a:ext cx="647700" cy="647700"/>
                    </a:xfrm>
                    <a:prstGeom prst="rect">
                      <a:avLst/>
                    </a:prstGeom>
                  </pic:spPr>
                </pic:pic>
              </a:graphicData>
            </a:graphic>
          </wp:anchor>
        </w:drawing>
      </w:r>
      <w:r>
        <w:t xml:space="preserve">Tarafların evlilik birliği zaman içerisinde davalının kusurlu davranışlarından kaynaklı olarak çekilmez hale gelmiş ve Ankara 24. Aile Mahkemesinin ***. Sayılı dosyası ile karşılıklı boşanma davası açılmıştır.  </w:t>
      </w:r>
    </w:p>
    <w:p w14:paraId="1F2DEA06" w14:textId="77777777" w:rsidR="00166DB4" w:rsidRDefault="00000000">
      <w:pPr>
        <w:numPr>
          <w:ilvl w:val="0"/>
          <w:numId w:val="1"/>
        </w:numPr>
        <w:ind w:right="61"/>
      </w:pPr>
      <w:r>
        <w:t xml:space="preserve">Taraflar arasında boşanma davasının açılması ile beraber, müvekkilin dava konusu edilen taşınmazdan kaynaklı ve diğer aktif mal varlığından doğan katılma alacağını talep etme zarureti hasıl olmuştur.  </w:t>
      </w:r>
    </w:p>
    <w:p w14:paraId="3F77A70B" w14:textId="77777777" w:rsidR="00166DB4" w:rsidRDefault="00000000">
      <w:pPr>
        <w:numPr>
          <w:ilvl w:val="0"/>
          <w:numId w:val="1"/>
        </w:numPr>
        <w:ind w:right="61"/>
      </w:pPr>
      <w:r>
        <w:t xml:space="preserve">Müvekkil tarafından davalı adına kayıtlı olduğu bilinen tek mal varlığı değeri Ankara İli *** İlçesi *** Parselde kain *** numaralı bağımsız bölüm olup bu taşınmaz 2002 yılında TMK'nın yürürlüğe girmesinden sonra satın alınmış olup edinilmiş mal niteliğindedir. Müvekkilim öğretmen olup elde ettiği gelir ile özellikle davaya konu evin edinilmesine çalışması ile katkıda bulunmuştur.  </w:t>
      </w:r>
    </w:p>
    <w:p w14:paraId="6C503A0B" w14:textId="77777777" w:rsidR="00166DB4" w:rsidRDefault="00000000">
      <w:pPr>
        <w:numPr>
          <w:ilvl w:val="0"/>
          <w:numId w:val="1"/>
        </w:numPr>
        <w:ind w:right="61"/>
      </w:pPr>
      <w:r>
        <w:t>Davalı erkek, müşterek konutu terk etmiş olup yaklaşık 4 yıldır müvekkilden bağımsız yukarıda belirttiğimiz adreste ikamet etmektedir. Bu 4 yıllık süre zarfında müvekkilim davalının mal varlığında ne gibi artışlar olduğunu bilmemektedir.</w:t>
      </w:r>
      <w:r>
        <w:rPr>
          <w:b/>
        </w:rPr>
        <w:t xml:space="preserve"> </w:t>
      </w:r>
      <w:r>
        <w:t xml:space="preserve">Bu sebeple, davalının edinilmiş mal rejimi devam ederken  işbu davanın konusu olabilecek nitelikte taşınır ve taşınmaz mal varlığı değerinin olup olmadığının araştırılmasını talep ediyoruz.  </w:t>
      </w:r>
    </w:p>
    <w:p w14:paraId="5CCFAB29" w14:textId="77777777" w:rsidR="00166DB4" w:rsidRDefault="00000000">
      <w:pPr>
        <w:numPr>
          <w:ilvl w:val="0"/>
          <w:numId w:val="1"/>
        </w:numPr>
        <w:ind w:right="61"/>
      </w:pPr>
      <w:r>
        <w:lastRenderedPageBreak/>
        <w:t xml:space="preserve">Türk Medeni Kanunun 218 ve devamı maddeleri gereği, müvekkilin edinilmiş mallardan kaynaklı katılma alacağının tahsili amacıyla işbu davayı ikame etme gereği hasıl olmuştur.  </w:t>
      </w:r>
    </w:p>
    <w:p w14:paraId="25E624C7" w14:textId="77777777" w:rsidR="00166DB4" w:rsidRDefault="00000000">
      <w:pPr>
        <w:numPr>
          <w:ilvl w:val="0"/>
          <w:numId w:val="1"/>
        </w:numPr>
        <w:ind w:right="61"/>
      </w:pPr>
      <w:r>
        <w:t xml:space="preserve">Davalının, dava konusu taşınmazı üçüncü kişilere devretme ihtimaline binaen teminatsız olarak taşınmaza ihtiyati tedbir konulmasını talep ederiz.  </w:t>
      </w:r>
    </w:p>
    <w:p w14:paraId="091DBAD1" w14:textId="77777777" w:rsidR="00166DB4" w:rsidRDefault="00000000">
      <w:pPr>
        <w:tabs>
          <w:tab w:val="center" w:pos="2935"/>
        </w:tabs>
        <w:spacing w:after="0" w:line="259" w:lineRule="auto"/>
        <w:ind w:left="0" w:right="0" w:firstLine="0"/>
        <w:jc w:val="left"/>
      </w:pPr>
      <w:r>
        <w:rPr>
          <w:b/>
        </w:rPr>
        <w:t xml:space="preserve">HUKUKİ DELİLLER </w:t>
      </w:r>
      <w:r>
        <w:rPr>
          <w:b/>
        </w:rPr>
        <w:tab/>
        <w:t xml:space="preserve">: </w:t>
      </w:r>
      <w:r>
        <w:t xml:space="preserve"> </w:t>
      </w:r>
    </w:p>
    <w:p w14:paraId="54949334" w14:textId="77777777" w:rsidR="00166DB4" w:rsidRDefault="00000000">
      <w:pPr>
        <w:numPr>
          <w:ilvl w:val="0"/>
          <w:numId w:val="2"/>
        </w:numPr>
        <w:spacing w:after="6"/>
        <w:ind w:right="61" w:hanging="240"/>
      </w:pPr>
      <w:r>
        <w:t xml:space="preserve">Tapu kayıtları (ilgili kurumdan celbini talep ederiz.) </w:t>
      </w:r>
    </w:p>
    <w:p w14:paraId="62E02355" w14:textId="77777777" w:rsidR="00166DB4" w:rsidRDefault="00000000">
      <w:pPr>
        <w:numPr>
          <w:ilvl w:val="0"/>
          <w:numId w:val="2"/>
        </w:numPr>
        <w:spacing w:after="5"/>
        <w:ind w:right="61" w:hanging="240"/>
      </w:pPr>
      <w:r>
        <w:t xml:space="preserve">Tanık beyanları  </w:t>
      </w:r>
    </w:p>
    <w:p w14:paraId="4BB84DDE" w14:textId="77777777" w:rsidR="00166DB4" w:rsidRDefault="00000000">
      <w:pPr>
        <w:numPr>
          <w:ilvl w:val="0"/>
          <w:numId w:val="2"/>
        </w:numPr>
        <w:spacing w:after="6"/>
        <w:ind w:right="61" w:hanging="240"/>
      </w:pPr>
      <w:r>
        <w:t xml:space="preserve">Mal varlığı araştırması (banka ve trafik kayıtları, ilgili kurumlardan celbini talep ederiz.) </w:t>
      </w:r>
    </w:p>
    <w:p w14:paraId="78901D41" w14:textId="77777777" w:rsidR="00166DB4" w:rsidRDefault="00000000">
      <w:pPr>
        <w:numPr>
          <w:ilvl w:val="0"/>
          <w:numId w:val="2"/>
        </w:numPr>
        <w:spacing w:after="6"/>
        <w:ind w:right="61" w:hanging="240"/>
      </w:pPr>
      <w:r>
        <w:t xml:space="preserve">Ekonomik ve sosyal durum araştırması </w:t>
      </w:r>
    </w:p>
    <w:p w14:paraId="4BBF3E20" w14:textId="77777777" w:rsidR="00166DB4" w:rsidRDefault="00000000">
      <w:pPr>
        <w:numPr>
          <w:ilvl w:val="0"/>
          <w:numId w:val="2"/>
        </w:numPr>
        <w:spacing w:after="291"/>
        <w:ind w:right="61" w:hanging="240"/>
      </w:pPr>
      <w:r>
        <w:t xml:space="preserve">Keşif, bilirkişi, yemin ve her türlü yasal delil </w:t>
      </w:r>
    </w:p>
    <w:p w14:paraId="02BF20AE" w14:textId="77777777" w:rsidR="00166DB4" w:rsidRDefault="00000000">
      <w:pPr>
        <w:tabs>
          <w:tab w:val="center" w:pos="4342"/>
        </w:tabs>
        <w:spacing w:after="307"/>
        <w:ind w:left="0" w:right="0" w:firstLine="0"/>
        <w:jc w:val="left"/>
      </w:pPr>
      <w:r>
        <w:rPr>
          <w:b/>
        </w:rPr>
        <w:t xml:space="preserve">HUKUKİ SEBEPLER </w:t>
      </w:r>
      <w:r>
        <w:rPr>
          <w:b/>
        </w:rPr>
        <w:tab/>
        <w:t>:</w:t>
      </w:r>
      <w:r>
        <w:t xml:space="preserve"> TMK ve ilgili yasal mevzuat </w:t>
      </w:r>
    </w:p>
    <w:p w14:paraId="79555886" w14:textId="77777777" w:rsidR="00166DB4" w:rsidRDefault="00000000">
      <w:pPr>
        <w:ind w:right="61"/>
      </w:pPr>
      <w:r>
        <w:rPr>
          <w:b/>
        </w:rPr>
        <w:t>SONUÇ VE İSTEM :</w:t>
      </w:r>
      <w:r>
        <w:t xml:space="preserve"> Yukarıda açıklanan ve resen gözetilecek sebeplerle;</w:t>
      </w:r>
      <w:r>
        <w:rPr>
          <w:i/>
        </w:rPr>
        <w:t xml:space="preserve"> fazlaya ilişkin haklarımız saklı kalmak kaydıyla,</w:t>
      </w:r>
      <w:r>
        <w:t xml:space="preserve"> </w:t>
      </w:r>
    </w:p>
    <w:p w14:paraId="5A31F80E" w14:textId="77777777" w:rsidR="00166DB4" w:rsidRDefault="00000000">
      <w:pPr>
        <w:numPr>
          <w:ilvl w:val="1"/>
          <w:numId w:val="2"/>
        </w:numPr>
        <w:ind w:right="61" w:firstLine="1440"/>
      </w:pPr>
      <w:r>
        <w:rPr>
          <w:noProof/>
        </w:rPr>
        <w:drawing>
          <wp:anchor distT="0" distB="0" distL="114300" distR="114300" simplePos="0" relativeHeight="251659264" behindDoc="0" locked="0" layoutInCell="1" allowOverlap="0" wp14:anchorId="49E06227" wp14:editId="402256CC">
            <wp:simplePos x="0" y="0"/>
            <wp:positionH relativeFrom="page">
              <wp:posOffset>6794500</wp:posOffset>
            </wp:positionH>
            <wp:positionV relativeFrom="page">
              <wp:posOffset>10020299</wp:posOffset>
            </wp:positionV>
            <wp:extent cx="647700" cy="647700"/>
            <wp:effectExtent l="0" t="0" r="0" b="0"/>
            <wp:wrapTopAndBottom/>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7"/>
                    <a:stretch>
                      <a:fillRect/>
                    </a:stretch>
                  </pic:blipFill>
                  <pic:spPr>
                    <a:xfrm>
                      <a:off x="0" y="0"/>
                      <a:ext cx="647700" cy="647700"/>
                    </a:xfrm>
                    <a:prstGeom prst="rect">
                      <a:avLst/>
                    </a:prstGeom>
                  </pic:spPr>
                </pic:pic>
              </a:graphicData>
            </a:graphic>
          </wp:anchor>
        </w:drawing>
      </w:r>
      <w:r>
        <w:t xml:space="preserve">Öncelikle </w:t>
      </w:r>
      <w:r>
        <w:rPr>
          <w:b/>
        </w:rPr>
        <w:t xml:space="preserve">İHTİYATİ TEDBİR TALEBİMİZİN kabulü ile, </w:t>
      </w:r>
      <w:r>
        <w:t xml:space="preserve"> Ankara İli *** İlçesi *** Parselde kain *** numaralı bağımsız bölüm taşınmaz üzerine teminatsız olarak ihtiyati tedbir konulmasını, </w:t>
      </w:r>
    </w:p>
    <w:p w14:paraId="4A0606BB" w14:textId="77777777" w:rsidR="00166DB4" w:rsidRDefault="00000000">
      <w:pPr>
        <w:numPr>
          <w:ilvl w:val="1"/>
          <w:numId w:val="2"/>
        </w:numPr>
        <w:spacing w:after="4" w:line="259" w:lineRule="auto"/>
        <w:ind w:right="61" w:firstLine="1440"/>
      </w:pPr>
      <w:r>
        <w:t xml:space="preserve">Yapılacak yargılama sonunda </w:t>
      </w:r>
      <w:r>
        <w:rPr>
          <w:b/>
        </w:rPr>
        <w:t xml:space="preserve">DAVANIN KABULÜ ile, </w:t>
      </w:r>
      <w:r>
        <w:t xml:space="preserve">edinilmiş mallara </w:t>
      </w:r>
    </w:p>
    <w:p w14:paraId="643CFF03" w14:textId="77777777" w:rsidR="00166DB4" w:rsidRDefault="00000000">
      <w:pPr>
        <w:spacing w:after="8"/>
        <w:ind w:left="745" w:right="61"/>
      </w:pPr>
      <w:r>
        <w:t xml:space="preserve">katılma  </w:t>
      </w:r>
    </w:p>
    <w:p w14:paraId="130FF015" w14:textId="77777777" w:rsidR="00166DB4" w:rsidRDefault="00000000">
      <w:pPr>
        <w:ind w:right="61"/>
      </w:pPr>
      <w:r>
        <w:t>rejiminin tasfiyesine, müvekkilin mal rejiminin tasfiyesinden kaynaklı</w:t>
      </w:r>
      <w:r>
        <w:rPr>
          <w:b/>
        </w:rPr>
        <w:t xml:space="preserve"> katılma alacağının</w:t>
      </w:r>
      <w:r>
        <w:t xml:space="preserve"> kısmi dava niteliğinde şimdilik 20.000 TL'sinin dava tarihinden işletilecek faiziyle birlikte davalıdan alınarak müvekkile ödenmesine,  </w:t>
      </w:r>
    </w:p>
    <w:p w14:paraId="657A0EDF" w14:textId="77777777" w:rsidR="00166DB4" w:rsidRDefault="00000000">
      <w:pPr>
        <w:numPr>
          <w:ilvl w:val="1"/>
          <w:numId w:val="2"/>
        </w:numPr>
        <w:ind w:right="61" w:firstLine="1440"/>
      </w:pPr>
      <w:r>
        <w:t xml:space="preserve">Yargılama giderleri ile yasal vekalet ücretinin davalı üzerinde bırakılmasına karar verilmesini vekaleten arz ve talep edeerim. 07.04.2023 </w:t>
      </w:r>
    </w:p>
    <w:p w14:paraId="16997886" w14:textId="77777777" w:rsidR="00166DB4" w:rsidRDefault="00000000">
      <w:pPr>
        <w:ind w:left="8720" w:right="0" w:hanging="203"/>
      </w:pPr>
      <w:r>
        <w:t xml:space="preserve">DAVACI VEKİLİ Av. Hasan TOK </w:t>
      </w:r>
    </w:p>
    <w:sectPr w:rsidR="00166DB4" w:rsidSect="00C67F30">
      <w:headerReference w:type="first" r:id="rId8"/>
      <w:pgSz w:w="11904" w:h="16838"/>
      <w:pgMar w:top="890" w:right="816" w:bottom="1278" w:left="84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E252A" w14:textId="77777777" w:rsidR="00BD515F" w:rsidRDefault="00BD515F" w:rsidP="00C67F30">
      <w:pPr>
        <w:spacing w:after="0" w:line="240" w:lineRule="auto"/>
      </w:pPr>
      <w:r>
        <w:separator/>
      </w:r>
    </w:p>
  </w:endnote>
  <w:endnote w:type="continuationSeparator" w:id="0">
    <w:p w14:paraId="6C99E658" w14:textId="77777777" w:rsidR="00BD515F" w:rsidRDefault="00BD515F" w:rsidP="00C6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CF7C3" w14:textId="77777777" w:rsidR="00BD515F" w:rsidRDefault="00BD515F" w:rsidP="00C67F30">
      <w:pPr>
        <w:spacing w:after="0" w:line="240" w:lineRule="auto"/>
      </w:pPr>
      <w:r>
        <w:separator/>
      </w:r>
    </w:p>
  </w:footnote>
  <w:footnote w:type="continuationSeparator" w:id="0">
    <w:p w14:paraId="66CE7EEF" w14:textId="77777777" w:rsidR="00BD515F" w:rsidRDefault="00BD515F" w:rsidP="00C6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E1585" w14:textId="2371FECE" w:rsidR="00C67F30" w:rsidRDefault="00C67F30">
    <w:pPr>
      <w:pStyle w:val="a3"/>
    </w:pPr>
    <w:r>
      <w:rPr>
        <w:noProof/>
      </w:rPr>
      <w:drawing>
        <wp:inline distT="0" distB="0" distL="0" distR="0" wp14:anchorId="6748E0DA" wp14:editId="05077ED4">
          <wp:extent cx="2954956" cy="947582"/>
          <wp:effectExtent l="0" t="0" r="4445" b="5080"/>
          <wp:docPr id="935473229" name="Рисунок 1"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73229" name="Рисунок 1"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3010286" cy="96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11301"/>
    <w:multiLevelType w:val="hybridMultilevel"/>
    <w:tmpl w:val="6AD86B88"/>
    <w:lvl w:ilvl="0" w:tplc="A762FF1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5ED640">
      <w:start w:val="1"/>
      <w:numFmt w:val="decimal"/>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6C3F8">
      <w:start w:val="1"/>
      <w:numFmt w:val="lowerRoman"/>
      <w:lvlText w:val="%3"/>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ED8F0">
      <w:start w:val="1"/>
      <w:numFmt w:val="decimal"/>
      <w:lvlText w:val="%4"/>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141F6C">
      <w:start w:val="1"/>
      <w:numFmt w:val="lowerLetter"/>
      <w:lvlText w:val="%5"/>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0CBEE">
      <w:start w:val="1"/>
      <w:numFmt w:val="lowerRoman"/>
      <w:lvlText w:val="%6"/>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E007C">
      <w:start w:val="1"/>
      <w:numFmt w:val="decimal"/>
      <w:lvlText w:val="%7"/>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7AE0FE">
      <w:start w:val="1"/>
      <w:numFmt w:val="lowerLetter"/>
      <w:lvlText w:val="%8"/>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6D2EA">
      <w:start w:val="1"/>
      <w:numFmt w:val="lowerRoman"/>
      <w:lvlText w:val="%9"/>
      <w:lvlJc w:val="left"/>
      <w:pPr>
        <w:ind w:left="7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8A38C5"/>
    <w:multiLevelType w:val="hybridMultilevel"/>
    <w:tmpl w:val="5A445092"/>
    <w:lvl w:ilvl="0" w:tplc="79C881AC">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1E9F02">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065500">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B0E1A0">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4E51E4">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BA60DC">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46FC60">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6ECA6">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10206A">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49251047">
    <w:abstractNumId w:val="1"/>
  </w:num>
  <w:num w:numId="2" w16cid:durableId="24041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B4"/>
    <w:rsid w:val="00166DB4"/>
    <w:rsid w:val="009751A7"/>
    <w:rsid w:val="00BD515F"/>
    <w:rsid w:val="00C67F30"/>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7ACD64D6"/>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8" w:line="254" w:lineRule="auto"/>
      <w:ind w:left="10" w:right="76"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67F30"/>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C67F30"/>
    <w:rPr>
      <w:rFonts w:ascii="Times New Roman" w:eastAsia="Times New Roman" w:hAnsi="Times New Roman" w:cs="Times New Roman"/>
      <w:color w:val="000000"/>
    </w:rPr>
  </w:style>
  <w:style w:type="paragraph" w:styleId="a5">
    <w:name w:val="footer"/>
    <w:basedOn w:val="a"/>
    <w:link w:val="a6"/>
    <w:uiPriority w:val="99"/>
    <w:unhideWhenUsed/>
    <w:rsid w:val="00C67F30"/>
    <w:pPr>
      <w:tabs>
        <w:tab w:val="center" w:pos="4513"/>
        <w:tab w:val="right" w:pos="9026"/>
      </w:tabs>
      <w:spacing w:after="0" w:line="240" w:lineRule="auto"/>
    </w:pPr>
  </w:style>
  <w:style w:type="character" w:customStyle="1" w:styleId="a6">
    <w:name w:val="Нижний колонтитул Знак"/>
    <w:basedOn w:val="a0"/>
    <w:link w:val="a5"/>
    <w:uiPriority w:val="99"/>
    <w:rsid w:val="00C67F3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2025-05-08T09:02:00Z</dcterms:created>
  <dcterms:modified xsi:type="dcterms:W3CDTF">2025-05-08T09:02:00Z</dcterms:modified>
</cp:coreProperties>
</file>